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0A" w:rsidRPr="00EF0A2F" w:rsidRDefault="0098730A" w:rsidP="0098730A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0"/>
        <w:jc w:val="center"/>
        <w:outlineLvl w:val="0"/>
        <w:rPr>
          <w:szCs w:val="28"/>
          <w:lang w:eastAsia="hi-IN" w:bidi="hi-IN"/>
        </w:rPr>
      </w:pPr>
      <w:r>
        <w:rPr>
          <w:noProof/>
        </w:rPr>
        <w:drawing>
          <wp:inline distT="0" distB="0" distL="0" distR="0" wp14:anchorId="079AF30D" wp14:editId="5E6B0074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0A" w:rsidRPr="00EF0A2F" w:rsidRDefault="0098730A" w:rsidP="0098730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431" w:hanging="431"/>
        <w:jc w:val="both"/>
        <w:rPr>
          <w:szCs w:val="28"/>
          <w:lang w:eastAsia="hi-IN" w:bidi="hi-IN"/>
        </w:rPr>
      </w:pPr>
    </w:p>
    <w:p w:rsidR="00EF6509" w:rsidRPr="00EF6509" w:rsidRDefault="00EF6509" w:rsidP="00EF6509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hi-IN" w:bidi="hi-IN"/>
        </w:rPr>
      </w:pPr>
      <w:r w:rsidRPr="00EF6509">
        <w:rPr>
          <w:b/>
          <w:sz w:val="28"/>
          <w:szCs w:val="28"/>
          <w:lang w:eastAsia="hi-IN" w:bidi="hi-IN"/>
        </w:rPr>
        <w:t>САРАТОВСКАЯ ГОРОДСКАЯ ДУМА</w:t>
      </w:r>
    </w:p>
    <w:p w:rsidR="00EF6509" w:rsidRPr="00EF6509" w:rsidRDefault="00EF6509" w:rsidP="00EF650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hi-IN" w:bidi="hi-IN"/>
        </w:rPr>
      </w:pPr>
    </w:p>
    <w:p w:rsidR="00EF6509" w:rsidRPr="00EF6509" w:rsidRDefault="00EF6509" w:rsidP="00EF6509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hi-IN" w:bidi="hi-IN"/>
        </w:rPr>
      </w:pPr>
      <w:r w:rsidRPr="00EF6509">
        <w:rPr>
          <w:b/>
          <w:sz w:val="28"/>
          <w:szCs w:val="28"/>
          <w:lang w:eastAsia="hi-IN" w:bidi="hi-IN"/>
        </w:rPr>
        <w:t>РЕШЕНИЕ</w:t>
      </w:r>
    </w:p>
    <w:p w:rsidR="00EF6509" w:rsidRPr="00EF6509" w:rsidRDefault="00EF6509" w:rsidP="00EF650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hi-IN" w:bidi="hi-IN"/>
        </w:rPr>
      </w:pPr>
    </w:p>
    <w:p w:rsidR="00EF6509" w:rsidRPr="00EF6509" w:rsidRDefault="0098730A" w:rsidP="00EF650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31 марта 2023 года </w:t>
      </w:r>
      <w:r w:rsidR="00EF6509" w:rsidRPr="00EF6509">
        <w:rPr>
          <w:sz w:val="28"/>
          <w:szCs w:val="28"/>
          <w:lang w:eastAsia="hi-IN" w:bidi="hi-IN"/>
        </w:rPr>
        <w:t>№</w:t>
      </w:r>
      <w:r>
        <w:rPr>
          <w:sz w:val="28"/>
          <w:szCs w:val="28"/>
          <w:lang w:eastAsia="hi-IN" w:bidi="hi-IN"/>
        </w:rPr>
        <w:t xml:space="preserve"> 32-347</w:t>
      </w:r>
      <w:r w:rsidR="00EF6509" w:rsidRPr="00EF6509">
        <w:rPr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EF6509" w:rsidRPr="00EF6509" w:rsidRDefault="00EF6509" w:rsidP="00EF650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hi-IN" w:bidi="hi-IN"/>
        </w:rPr>
      </w:pPr>
    </w:p>
    <w:p w:rsidR="00EF6509" w:rsidRPr="00EF6509" w:rsidRDefault="00EF6509" w:rsidP="00EF650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  <w:r w:rsidRPr="00EF6509">
        <w:rPr>
          <w:sz w:val="28"/>
          <w:szCs w:val="28"/>
          <w:lang w:eastAsia="hi-IN" w:bidi="hi-IN"/>
        </w:rPr>
        <w:t>г. Саратов</w:t>
      </w:r>
    </w:p>
    <w:p w:rsidR="00EF6509" w:rsidRPr="00EF6509" w:rsidRDefault="00EF6509" w:rsidP="00EF6509">
      <w:pPr>
        <w:widowControl w:val="0"/>
        <w:suppressAutoHyphens/>
        <w:autoSpaceDE w:val="0"/>
        <w:autoSpaceDN w:val="0"/>
        <w:rPr>
          <w:b/>
          <w:sz w:val="28"/>
          <w:szCs w:val="28"/>
          <w:lang w:eastAsia="hi-IN" w:bidi="hi-IN"/>
        </w:rPr>
      </w:pPr>
    </w:p>
    <w:p w:rsidR="00EF6509" w:rsidRPr="00EF6509" w:rsidRDefault="00EF6509" w:rsidP="00EF6509">
      <w:pPr>
        <w:widowControl w:val="0"/>
        <w:suppressAutoHyphens/>
        <w:autoSpaceDE w:val="0"/>
        <w:autoSpaceDN w:val="0"/>
        <w:rPr>
          <w:b/>
          <w:sz w:val="28"/>
          <w:szCs w:val="28"/>
          <w:lang w:eastAsia="hi-IN" w:bidi="hi-IN"/>
        </w:rPr>
      </w:pPr>
    </w:p>
    <w:p w:rsidR="00400F56" w:rsidRDefault="00EF65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Саратовской городской Думы от 16 декабря 2022 года № 28-291 «О предоставлении отсрочки арендной платы                     по договорам аренды муниципального имущества в связи с частичной мобилизацией»</w:t>
      </w:r>
    </w:p>
    <w:p w:rsidR="00400F56" w:rsidRDefault="00400F56">
      <w:pPr>
        <w:ind w:firstLine="709"/>
        <w:jc w:val="both"/>
        <w:rPr>
          <w:bCs/>
          <w:sz w:val="28"/>
          <w:szCs w:val="28"/>
        </w:rPr>
      </w:pPr>
    </w:p>
    <w:p w:rsidR="00EF6509" w:rsidRDefault="00EF6509">
      <w:pPr>
        <w:ind w:firstLine="709"/>
        <w:jc w:val="both"/>
        <w:rPr>
          <w:bCs/>
          <w:sz w:val="28"/>
          <w:szCs w:val="28"/>
        </w:rPr>
      </w:pPr>
    </w:p>
    <w:p w:rsidR="00400F56" w:rsidRDefault="00EF650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основании статьи 35 Федерального закона от 6 октября 2003 года     № 131-ФЗ «Об общих принципах организации местного самоуправления          в Российской Федерации», распоряжения Правительства Российской Федерации от 15 октября 2022 года № 3046-р, Устава </w:t>
      </w:r>
      <w:r>
        <w:rPr>
          <w:sz w:val="28"/>
          <w:szCs w:val="28"/>
        </w:rPr>
        <w:t>муниципального образования «Город Саратов»</w:t>
      </w:r>
    </w:p>
    <w:p w:rsidR="00400F56" w:rsidRDefault="00400F56">
      <w:pPr>
        <w:ind w:firstLine="709"/>
        <w:jc w:val="both"/>
        <w:rPr>
          <w:sz w:val="28"/>
          <w:szCs w:val="28"/>
        </w:rPr>
      </w:pPr>
    </w:p>
    <w:p w:rsidR="00400F56" w:rsidRDefault="00EF6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городская Дума </w:t>
      </w:r>
    </w:p>
    <w:p w:rsidR="00400F56" w:rsidRDefault="00400F56">
      <w:pPr>
        <w:jc w:val="both"/>
        <w:rPr>
          <w:sz w:val="28"/>
          <w:szCs w:val="28"/>
        </w:rPr>
      </w:pPr>
    </w:p>
    <w:p w:rsidR="00400F56" w:rsidRDefault="00EF650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00F56" w:rsidRDefault="00400F56">
      <w:pPr>
        <w:jc w:val="both"/>
        <w:rPr>
          <w:sz w:val="28"/>
          <w:szCs w:val="28"/>
        </w:rPr>
      </w:pPr>
    </w:p>
    <w:p w:rsidR="00400F56" w:rsidRDefault="00EF6509">
      <w:pPr>
        <w:numPr>
          <w:ilvl w:val="0"/>
          <w:numId w:val="7"/>
        </w:numPr>
        <w:ind w:left="0"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r>
        <w:rPr>
          <w:bCs/>
          <w:sz w:val="28"/>
          <w:szCs w:val="28"/>
        </w:rPr>
        <w:t xml:space="preserve">Саратовской городской Думы от 16 декабря 2022 года № 28-291 «О предоставлении отсрочки арендной платы                    по договорам аренды муниципального имущества в связи с частичной мобилизацией» </w:t>
      </w:r>
      <w:r>
        <w:rPr>
          <w:sz w:val="28"/>
          <w:szCs w:val="28"/>
        </w:rPr>
        <w:t>следующие изменения:</w:t>
      </w:r>
    </w:p>
    <w:p w:rsidR="00400F56" w:rsidRDefault="00EF6509">
      <w:pPr>
        <w:numPr>
          <w:ilvl w:val="1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«а» пункта 1 изложить в новой редакции:</w:t>
      </w:r>
    </w:p>
    <w:p w:rsidR="00400F56" w:rsidRDefault="00EF650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«а) </w:t>
      </w:r>
      <w:r>
        <w:rPr>
          <w:sz w:val="28"/>
          <w:szCs w:val="28"/>
        </w:rPr>
        <w:t xml:space="preserve">право на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00F56" w:rsidRDefault="00EF6509">
      <w:pPr>
        <w:numPr>
          <w:ilvl w:val="1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Дефис 3 пункта 2 изложить в новой редакции:</w:t>
      </w:r>
    </w:p>
    <w:p w:rsidR="00400F56" w:rsidRDefault="00EF6509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«- </w:t>
      </w:r>
      <w:r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</w:t>
      </w:r>
      <w:r>
        <w:rPr>
          <w:sz w:val="28"/>
          <w:szCs w:val="28"/>
        </w:rPr>
        <w:lastRenderedPageBreak/>
        <w:t>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лицом;»;</w:t>
      </w:r>
      <w:proofErr w:type="gramEnd"/>
    </w:p>
    <w:p w:rsidR="00400F56" w:rsidRDefault="00EF6509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Дефис 4 пункта 2 изложить в новой редакции:</w:t>
      </w:r>
    </w:p>
    <w:p w:rsidR="00400F56" w:rsidRDefault="00EF65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«-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>
        <w:rPr>
          <w:sz w:val="28"/>
          <w:szCs w:val="28"/>
        </w:rPr>
        <w:t xml:space="preserve"> платы по договору аренды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00F56" w:rsidRDefault="00EF6509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Дефис 6 пункта 2 изложить в новой редакции:</w:t>
      </w:r>
    </w:p>
    <w:p w:rsidR="00400F56" w:rsidRDefault="00EF65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«-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>
        <w:rPr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00F56" w:rsidRDefault="00EF6509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Дефис 7 пункта 2 изложить в новой редакции: </w:t>
      </w:r>
    </w:p>
    <w:p w:rsidR="00400F56" w:rsidRDefault="00EF6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>
        <w:rPr>
          <w:sz w:val="28"/>
          <w:szCs w:val="28"/>
        </w:rPr>
        <w:t>.».</w:t>
      </w:r>
      <w:proofErr w:type="gramEnd"/>
    </w:p>
    <w:p w:rsidR="00400F56" w:rsidRDefault="00EF6509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98730A" w:rsidRPr="0098730A" w:rsidRDefault="0098730A" w:rsidP="0098730A">
      <w:pPr>
        <w:tabs>
          <w:tab w:val="left" w:pos="-284"/>
          <w:tab w:val="left" w:pos="284"/>
        </w:tabs>
        <w:ind w:right="-1" w:firstLine="540"/>
        <w:jc w:val="both"/>
        <w:rPr>
          <w:sz w:val="28"/>
          <w:szCs w:val="28"/>
        </w:rPr>
      </w:pPr>
    </w:p>
    <w:p w:rsidR="0098730A" w:rsidRPr="0098730A" w:rsidRDefault="0098730A" w:rsidP="0098730A">
      <w:pPr>
        <w:tabs>
          <w:tab w:val="left" w:pos="-284"/>
          <w:tab w:val="left" w:pos="284"/>
        </w:tabs>
        <w:ind w:right="-1" w:firstLine="540"/>
        <w:jc w:val="both"/>
        <w:rPr>
          <w:sz w:val="28"/>
          <w:szCs w:val="28"/>
        </w:rPr>
      </w:pPr>
    </w:p>
    <w:p w:rsidR="0098730A" w:rsidRPr="0098730A" w:rsidRDefault="0098730A" w:rsidP="0098730A">
      <w:pPr>
        <w:widowControl w:val="0"/>
        <w:rPr>
          <w:b/>
          <w:sz w:val="28"/>
          <w:szCs w:val="20"/>
        </w:rPr>
      </w:pPr>
      <w:r w:rsidRPr="0098730A">
        <w:rPr>
          <w:b/>
          <w:sz w:val="28"/>
          <w:szCs w:val="20"/>
        </w:rPr>
        <w:t xml:space="preserve">Председатель </w:t>
      </w:r>
      <w:proofErr w:type="gramStart"/>
      <w:r w:rsidRPr="0098730A">
        <w:rPr>
          <w:b/>
          <w:sz w:val="28"/>
          <w:szCs w:val="20"/>
        </w:rPr>
        <w:t>Саратовской</w:t>
      </w:r>
      <w:proofErr w:type="gramEnd"/>
      <w:r w:rsidRPr="0098730A">
        <w:rPr>
          <w:b/>
          <w:sz w:val="28"/>
          <w:szCs w:val="20"/>
        </w:rPr>
        <w:t xml:space="preserve"> </w:t>
      </w:r>
    </w:p>
    <w:p w:rsidR="0098730A" w:rsidRPr="0098730A" w:rsidRDefault="0098730A" w:rsidP="0098730A">
      <w:pPr>
        <w:widowControl w:val="0"/>
        <w:rPr>
          <w:b/>
          <w:sz w:val="28"/>
          <w:szCs w:val="20"/>
        </w:rPr>
      </w:pPr>
      <w:r w:rsidRPr="0098730A">
        <w:rPr>
          <w:b/>
          <w:sz w:val="28"/>
          <w:szCs w:val="20"/>
        </w:rPr>
        <w:t>городской Думы                                                                        С.А. Овсянников</w:t>
      </w:r>
    </w:p>
    <w:p w:rsidR="0098730A" w:rsidRPr="0098730A" w:rsidRDefault="0098730A" w:rsidP="0098730A">
      <w:pPr>
        <w:widowControl w:val="0"/>
        <w:ind w:right="-2"/>
        <w:jc w:val="both"/>
        <w:rPr>
          <w:b/>
          <w:bCs/>
          <w:sz w:val="28"/>
          <w:szCs w:val="28"/>
        </w:rPr>
      </w:pPr>
    </w:p>
    <w:p w:rsidR="0098730A" w:rsidRPr="0098730A" w:rsidRDefault="0098730A" w:rsidP="0098730A">
      <w:pPr>
        <w:rPr>
          <w:b/>
          <w:sz w:val="28"/>
          <w:szCs w:val="28"/>
        </w:rPr>
      </w:pPr>
      <w:r w:rsidRPr="0098730A">
        <w:rPr>
          <w:b/>
          <w:sz w:val="28"/>
          <w:szCs w:val="28"/>
        </w:rPr>
        <w:t xml:space="preserve">Глава муниципального образования </w:t>
      </w:r>
    </w:p>
    <w:p w:rsidR="00EF6509" w:rsidRDefault="0098730A" w:rsidP="0098730A">
      <w:pPr>
        <w:rPr>
          <w:sz w:val="28"/>
          <w:szCs w:val="28"/>
        </w:rPr>
      </w:pPr>
      <w:r w:rsidRPr="0098730A">
        <w:rPr>
          <w:b/>
          <w:sz w:val="28"/>
          <w:szCs w:val="28"/>
        </w:rPr>
        <w:t>«Город Саратов»                                                                      Л.М. Мокроусова</w:t>
      </w:r>
      <w:bookmarkStart w:id="0" w:name="_GoBack"/>
      <w:bookmarkEnd w:id="0"/>
    </w:p>
    <w:sectPr w:rsidR="00EF6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1020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56" w:rsidRDefault="00EF6509">
      <w:r>
        <w:separator/>
      </w:r>
    </w:p>
  </w:endnote>
  <w:endnote w:type="continuationSeparator" w:id="0">
    <w:p w:rsidR="00400F56" w:rsidRDefault="00EF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56" w:rsidRDefault="00400F5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56" w:rsidRDefault="00400F5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56" w:rsidRDefault="00400F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56" w:rsidRDefault="00EF6509">
      <w:r>
        <w:separator/>
      </w:r>
    </w:p>
  </w:footnote>
  <w:footnote w:type="continuationSeparator" w:id="0">
    <w:p w:rsidR="00400F56" w:rsidRDefault="00EF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56" w:rsidRDefault="00400F5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56" w:rsidRDefault="00EF650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8730A">
      <w:rPr>
        <w:noProof/>
      </w:rPr>
      <w:t>2</w:t>
    </w:r>
    <w:r>
      <w:fldChar w:fldCharType="end"/>
    </w:r>
  </w:p>
  <w:p w:rsidR="00400F56" w:rsidRDefault="00400F5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56" w:rsidRDefault="00400F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0D6AF8"/>
    <w:multiLevelType w:val="hybridMultilevel"/>
    <w:tmpl w:val="1B04C796"/>
    <w:lvl w:ilvl="0" w:tplc="6BAE94C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E46499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46ED36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B424AD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D2568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58B3F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C04C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B8F6F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A98465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91F0D"/>
    <w:multiLevelType w:val="hybridMultilevel"/>
    <w:tmpl w:val="C9F69D80"/>
    <w:lvl w:ilvl="0" w:tplc="A11C2E9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15825B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6F4CDA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D98059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C2812E6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BF0A284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E44F0F4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8D86A7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15C242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D460B2"/>
    <w:multiLevelType w:val="hybridMultilevel"/>
    <w:tmpl w:val="B6A8EFD8"/>
    <w:lvl w:ilvl="0" w:tplc="B7D4B78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C4C5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1690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6A9F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8CD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FED7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A4FC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0D8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C0E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033D31"/>
    <w:multiLevelType w:val="hybridMultilevel"/>
    <w:tmpl w:val="906294AA"/>
    <w:lvl w:ilvl="0" w:tplc="ECF888C4">
      <w:start w:val="1"/>
      <w:numFmt w:val="decimal"/>
      <w:lvlText w:val="%1."/>
      <w:lvlJc w:val="left"/>
      <w:pPr>
        <w:ind w:left="1069" w:hanging="360"/>
      </w:pPr>
    </w:lvl>
    <w:lvl w:ilvl="1" w:tplc="69F08CC8">
      <w:start w:val="1"/>
      <w:numFmt w:val="lowerLetter"/>
      <w:lvlText w:val="%2."/>
      <w:lvlJc w:val="left"/>
      <w:pPr>
        <w:ind w:left="1789" w:hanging="360"/>
      </w:pPr>
    </w:lvl>
    <w:lvl w:ilvl="2" w:tplc="376A5CF8">
      <w:start w:val="1"/>
      <w:numFmt w:val="lowerRoman"/>
      <w:lvlText w:val="%3."/>
      <w:lvlJc w:val="right"/>
      <w:pPr>
        <w:ind w:left="2509" w:hanging="180"/>
      </w:pPr>
    </w:lvl>
    <w:lvl w:ilvl="3" w:tplc="263424B0">
      <w:start w:val="1"/>
      <w:numFmt w:val="decimal"/>
      <w:lvlText w:val="%4."/>
      <w:lvlJc w:val="left"/>
      <w:pPr>
        <w:ind w:left="3229" w:hanging="360"/>
      </w:pPr>
    </w:lvl>
    <w:lvl w:ilvl="4" w:tplc="BCAEEBAE">
      <w:start w:val="1"/>
      <w:numFmt w:val="lowerLetter"/>
      <w:lvlText w:val="%5."/>
      <w:lvlJc w:val="left"/>
      <w:pPr>
        <w:ind w:left="3949" w:hanging="360"/>
      </w:pPr>
    </w:lvl>
    <w:lvl w:ilvl="5" w:tplc="F0D0EFEA">
      <w:start w:val="1"/>
      <w:numFmt w:val="lowerRoman"/>
      <w:lvlText w:val="%6."/>
      <w:lvlJc w:val="right"/>
      <w:pPr>
        <w:ind w:left="4669" w:hanging="180"/>
      </w:pPr>
    </w:lvl>
    <w:lvl w:ilvl="6" w:tplc="8DAA50E6">
      <w:start w:val="1"/>
      <w:numFmt w:val="decimal"/>
      <w:lvlText w:val="%7."/>
      <w:lvlJc w:val="left"/>
      <w:pPr>
        <w:ind w:left="5389" w:hanging="360"/>
      </w:pPr>
    </w:lvl>
    <w:lvl w:ilvl="7" w:tplc="D6A8A524">
      <w:start w:val="1"/>
      <w:numFmt w:val="lowerLetter"/>
      <w:lvlText w:val="%8."/>
      <w:lvlJc w:val="left"/>
      <w:pPr>
        <w:ind w:left="6109" w:hanging="360"/>
      </w:pPr>
    </w:lvl>
    <w:lvl w:ilvl="8" w:tplc="CC186062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266FE1"/>
    <w:multiLevelType w:val="hybridMultilevel"/>
    <w:tmpl w:val="D396A86A"/>
    <w:lvl w:ilvl="0" w:tplc="68EA60CA">
      <w:start w:val="1"/>
      <w:numFmt w:val="decimal"/>
      <w:lvlText w:val="%1)"/>
      <w:lvlJc w:val="left"/>
      <w:pPr>
        <w:ind w:left="900" w:hanging="360"/>
      </w:pPr>
    </w:lvl>
    <w:lvl w:ilvl="1" w:tplc="99E8E9B6">
      <w:start w:val="1"/>
      <w:numFmt w:val="lowerLetter"/>
      <w:lvlText w:val="%2."/>
      <w:lvlJc w:val="left"/>
      <w:pPr>
        <w:ind w:left="1620" w:hanging="360"/>
      </w:pPr>
    </w:lvl>
    <w:lvl w:ilvl="2" w:tplc="A7B6A438">
      <w:start w:val="1"/>
      <w:numFmt w:val="lowerRoman"/>
      <w:lvlText w:val="%3."/>
      <w:lvlJc w:val="right"/>
      <w:pPr>
        <w:ind w:left="2340" w:hanging="180"/>
      </w:pPr>
    </w:lvl>
    <w:lvl w:ilvl="3" w:tplc="9B1C037A">
      <w:start w:val="1"/>
      <w:numFmt w:val="decimal"/>
      <w:lvlText w:val="%4."/>
      <w:lvlJc w:val="left"/>
      <w:pPr>
        <w:ind w:left="3060" w:hanging="360"/>
      </w:pPr>
    </w:lvl>
    <w:lvl w:ilvl="4" w:tplc="B478E6B4">
      <w:start w:val="1"/>
      <w:numFmt w:val="lowerLetter"/>
      <w:lvlText w:val="%5."/>
      <w:lvlJc w:val="left"/>
      <w:pPr>
        <w:ind w:left="3780" w:hanging="360"/>
      </w:pPr>
    </w:lvl>
    <w:lvl w:ilvl="5" w:tplc="485A2640">
      <w:start w:val="1"/>
      <w:numFmt w:val="lowerRoman"/>
      <w:lvlText w:val="%6."/>
      <w:lvlJc w:val="right"/>
      <w:pPr>
        <w:ind w:left="4500" w:hanging="180"/>
      </w:pPr>
    </w:lvl>
    <w:lvl w:ilvl="6" w:tplc="C7767972">
      <w:start w:val="1"/>
      <w:numFmt w:val="decimal"/>
      <w:lvlText w:val="%7."/>
      <w:lvlJc w:val="left"/>
      <w:pPr>
        <w:ind w:left="5220" w:hanging="360"/>
      </w:pPr>
    </w:lvl>
    <w:lvl w:ilvl="7" w:tplc="6FB880D2">
      <w:start w:val="1"/>
      <w:numFmt w:val="lowerLetter"/>
      <w:lvlText w:val="%8."/>
      <w:lvlJc w:val="left"/>
      <w:pPr>
        <w:ind w:left="5940" w:hanging="360"/>
      </w:pPr>
    </w:lvl>
    <w:lvl w:ilvl="8" w:tplc="8EA83DDA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E224C7"/>
    <w:multiLevelType w:val="multilevel"/>
    <w:tmpl w:val="5EDC87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>
    <w:nsid w:val="7D991D7C"/>
    <w:multiLevelType w:val="hybridMultilevel"/>
    <w:tmpl w:val="BFF6B6EE"/>
    <w:lvl w:ilvl="0" w:tplc="535C57D8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6CF44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F0F5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F2E0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3407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CAE95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E9AD6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86C2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EC1E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56"/>
    <w:rsid w:val="00400F56"/>
    <w:rsid w:val="0098730A"/>
    <w:rsid w:val="00B57574"/>
    <w:rsid w:val="00E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ru-RU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eastAsia="Gulim"/>
      <w:sz w:val="28"/>
      <w:szCs w:val="28"/>
      <w:lang w:eastAsia="ru-RU"/>
    </w:rPr>
  </w:style>
  <w:style w:type="paragraph" w:styleId="af9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Pr>
      <w:b/>
      <w:bCs/>
      <w:sz w:val="48"/>
      <w:szCs w:val="48"/>
    </w:rPr>
  </w:style>
  <w:style w:type="character" w:customStyle="1" w:styleId="wrapper">
    <w:name w:val="wrapper"/>
  </w:style>
  <w:style w:type="character" w:styleId="afb">
    <w:name w:val="Strong"/>
    <w:uiPriority w:val="22"/>
    <w:qFormat/>
    <w:rPr>
      <w:b/>
      <w:bCs/>
    </w:rPr>
  </w:style>
  <w:style w:type="paragraph" w:styleId="afc">
    <w:name w:val="Body Text Indent"/>
    <w:basedOn w:val="a"/>
    <w:link w:val="afd"/>
    <w:pPr>
      <w:spacing w:line="360" w:lineRule="auto"/>
      <w:ind w:firstLine="720"/>
      <w:jc w:val="both"/>
    </w:pPr>
    <w:rPr>
      <w:sz w:val="20"/>
      <w:szCs w:val="20"/>
      <w:lang w:val="en-US" w:eastAsia="en-US"/>
    </w:rPr>
  </w:style>
  <w:style w:type="character" w:customStyle="1" w:styleId="afd">
    <w:name w:val="Основной текст с отступом Знак"/>
    <w:link w:val="afc"/>
    <w:rPr>
      <w:lang w:val="en-US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character" w:customStyle="1" w:styleId="blk">
    <w:name w:val="blk"/>
  </w:style>
  <w:style w:type="character" w:customStyle="1" w:styleId="diffins">
    <w:name w:val="diff_ins"/>
  </w:style>
  <w:style w:type="character" w:styleId="afe">
    <w:name w:val="Emphasis"/>
    <w:qFormat/>
    <w:rPr>
      <w:i/>
      <w:iCs/>
    </w:rPr>
  </w:style>
  <w:style w:type="character" w:customStyle="1" w:styleId="nobr">
    <w:name w:val="nobr"/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Heading">
    <w:name w:val="Heading"/>
    <w:uiPriority w:val="99"/>
    <w:pPr>
      <w:widowControl w:val="0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Pr>
      <w:sz w:val="24"/>
      <w:szCs w:val="24"/>
    </w:r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ru-RU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eastAsia="Gulim"/>
      <w:sz w:val="28"/>
      <w:szCs w:val="28"/>
      <w:lang w:eastAsia="ru-RU"/>
    </w:rPr>
  </w:style>
  <w:style w:type="paragraph" w:styleId="af9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Pr>
      <w:b/>
      <w:bCs/>
      <w:sz w:val="48"/>
      <w:szCs w:val="48"/>
    </w:rPr>
  </w:style>
  <w:style w:type="character" w:customStyle="1" w:styleId="wrapper">
    <w:name w:val="wrapper"/>
  </w:style>
  <w:style w:type="character" w:styleId="afb">
    <w:name w:val="Strong"/>
    <w:uiPriority w:val="22"/>
    <w:qFormat/>
    <w:rPr>
      <w:b/>
      <w:bCs/>
    </w:rPr>
  </w:style>
  <w:style w:type="paragraph" w:styleId="afc">
    <w:name w:val="Body Text Indent"/>
    <w:basedOn w:val="a"/>
    <w:link w:val="afd"/>
    <w:pPr>
      <w:spacing w:line="360" w:lineRule="auto"/>
      <w:ind w:firstLine="720"/>
      <w:jc w:val="both"/>
    </w:pPr>
    <w:rPr>
      <w:sz w:val="20"/>
      <w:szCs w:val="20"/>
      <w:lang w:val="en-US" w:eastAsia="en-US"/>
    </w:rPr>
  </w:style>
  <w:style w:type="character" w:customStyle="1" w:styleId="afd">
    <w:name w:val="Основной текст с отступом Знак"/>
    <w:link w:val="afc"/>
    <w:rPr>
      <w:lang w:val="en-US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character" w:customStyle="1" w:styleId="blk">
    <w:name w:val="blk"/>
  </w:style>
  <w:style w:type="character" w:customStyle="1" w:styleId="diffins">
    <w:name w:val="diff_ins"/>
  </w:style>
  <w:style w:type="character" w:styleId="afe">
    <w:name w:val="Emphasis"/>
    <w:qFormat/>
    <w:rPr>
      <w:i/>
      <w:iCs/>
    </w:rPr>
  </w:style>
  <w:style w:type="character" w:customStyle="1" w:styleId="nobr">
    <w:name w:val="nobr"/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Heading">
    <w:name w:val="Heading"/>
    <w:uiPriority w:val="99"/>
    <w:pPr>
      <w:widowControl w:val="0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Pr>
      <w:sz w:val="24"/>
      <w:szCs w:val="24"/>
    </w:r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bfk2</cp:lastModifiedBy>
  <cp:revision>2</cp:revision>
  <dcterms:created xsi:type="dcterms:W3CDTF">2023-03-30T13:26:00Z</dcterms:created>
  <dcterms:modified xsi:type="dcterms:W3CDTF">2023-03-30T13:26:00Z</dcterms:modified>
  <cp:version>983040</cp:version>
</cp:coreProperties>
</file>